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A45E83" w:rsidRPr="007326BD" w:rsidTr="00A45E83">
        <w:tc>
          <w:tcPr>
            <w:tcW w:w="8978" w:type="dxa"/>
          </w:tcPr>
          <w:p w:rsidR="00FA2397" w:rsidRDefault="00904123" w:rsidP="00301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sz w:val="24"/>
                <w:szCs w:val="28"/>
              </w:rPr>
              <w:t>CUENTA PÚBLICA - MUNICIPIO SANTA MARÍA DEL ORO</w:t>
            </w:r>
          </w:p>
          <w:p w:rsidR="00301134" w:rsidRPr="00B2492A" w:rsidRDefault="00301134" w:rsidP="00301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:rsidR="00A45E83" w:rsidRPr="005056F4" w:rsidRDefault="00301134" w:rsidP="005056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DE DESGLOSE</w:t>
            </w:r>
          </w:p>
          <w:p w:rsidR="00A45E83" w:rsidRPr="002403D3" w:rsidRDefault="00904123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periodo"/>
            <w:bookmarkEnd w:id="2"/>
            <w:r>
              <w:rPr>
                <w:rFonts w:ascii="Arial" w:hAnsi="Arial" w:cs="Arial"/>
                <w:b/>
                <w:sz w:val="24"/>
                <w:szCs w:val="24"/>
              </w:rPr>
              <w:t>DEL 1° DE ENERO AL 31 DE DICIEMBRE DE 2024</w:t>
            </w:r>
          </w:p>
        </w:tc>
      </w:tr>
    </w:tbl>
    <w:p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A45E83" w:rsidRPr="007326BD" w:rsidTr="00A45E83">
        <w:tc>
          <w:tcPr>
            <w:tcW w:w="8978" w:type="dxa"/>
          </w:tcPr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bookmarkStart w:id="3" w:name="cuerpo"/>
            <w:bookmarkEnd w:id="3"/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NOTAS DE DESGLOSE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I) NOTAS AL ESTADO DE ACTIVIDADES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Ingresos y Otros Beneficios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1. Explicar aquellas cuentas de los rubros que integran los grupos de: Ingresos de Gestión; Participaciones, Aportaciones, Convenios, Incentivos Derivados de la Colaboración Fiscal, Fondos Distintos de Aportaciones, Transferencias, Asignaciones, Subsidios y Subvenciones, y Pensiones y Jubilaciones; y Otros Ingresos y Beneficios, que en lo individual representen el 15% o más del total del rubro al que corresponden.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Gastos y Otras Pérdidas: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1. Explicar aquellas cuentas de los rubros que integran los grupos de: Gastos de Funcionamiento; Transferencias, Subsidios y Otras Ayudas; Participaciones y Aportaciones; Intereses, Comisiones y Otros Gastos de la Deuda Pública; Otros Gastos y Pérdidas Extraordinarias, así como Inversión Pública, que en lo individual representen el 15% o más del total del rubro al que corresponden.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II) NOTAS AL ESTADO DE SITUACIÓN FINANCIERA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Activo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Efectivo y Equivalentes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1. Se informará acerca de los fondos con afectación específica, el tipo y monto de los mismos; de las inversiones temporales se revelará su tipo y monto.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Derechos a recibir Efectivo y Equivalentes y Bienes o Servicios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2. Por tipo de contribución se informará el monto que se encuentre pendiente de cobro y por recuperar de hasta cinco ejercicios anteriores, asimismo se deberán considerar los montos sujetos a algún tipo de juicio con una antigüedad mayor a la señalada y la factibilidad de cobro.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3. Se informará, de manera agrupada, los derechos a recibir efectivo y equivalentes, y bienes o servicios, (excepto cuentas por cobrar de contribuciones e inversiones financieras) en una desagregación por su vencimiento en días a 90, 180, menor o igual a 365 y mayor a 365. Adicionalmente, se informará de las características cualitativas relevantes que afecten a estas cuentas.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Inventarios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4. Se clasificarán como inventarios los bienes disponibles para su transformación. Esta nota aplica para aquellos entes públicos que realicen algún proceso de transformación y/o elaboración de bienes.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En la nota se informará del sistema de costeo y método de valuación aplicados a los inventarios, así como la conveniencia de su aplicación dada la naturaleza de los mismos. Adicionalmente, se revelará el impacto en la información financiera por cambios en el método o sistema.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Almacenes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5. De la cuenta Almacenes se informará acerca del método de valuación, así como la conveniencia de su aplicación. Adicionalmente, se revelará el impacto en la información financiera por cambios en el método.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Inversiones Financieras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6. De la cuenta Fideicomisos, Mandatos y Contratos Análogos se informarán los recursos asignados por tipo y monto, y características significativas que tengan o puedan tener alguna incidencia en las mismas.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7. Se informarán los saldos e integración de las cuentas: Participaciones y Aportaciones de Capital, Inversiones a Largo Plazo y Títulos y Valores a Largo Plazo.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Bienes Muebles, Inmuebles e Intangibles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8. Se informará de manera agrupada por cuenta, los rubros de Bienes Muebles e Inmuebles, el monto de la cuenta y de la depreciación del ejercicio y la acumulada, el método de depreciación, tasas determinadas y los criterios de aplicación de los mismos. Asimismo, se informará de las características significativas del estado en que se encuentren los activos.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9. Se informará de manera agrupada por cuenta, los rubros de activos intangibles y diferidos, su monto y naturaleza, amortización del ejercicio, amortización acumulada, tasa y métodos aplicados.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Estimaciones y Deterioros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10. Se informarán los criterios utilizados para la determinación de las estimaciones; por ejemplo: estimación de cuentas incobrables, estimación por deterioro de inventarios, deterioro de bienes y cualquier otra que aplique.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Otros Activos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11. De las cuentas de otros activos se informará por tipo circulante o no circulante, los montos totales asociados y sus características cualitativas significativas que les impacten financieramente.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Pasivo1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Cuentas y Documentos por pagar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1. Se elaborará una relación de las cuentas y documentos por pagar en una desagregación por su vencimiento en días a 90, 180, menor o igual a 365 y mayor a 365. Asimismo, se informará sobre la factibilidad del pago de dichos pasivos.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Fondos y Bienes de Terceros en Garantía y/o Administración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2. Se informará de manera agrupada los recursos localizados en Fondos de Bienes de Terceros en Garantía y/o Administración a corto y largo plazo, así como la naturaleza de dichos recursos y sus características cualitativas significativas que les afecten o pudieran afectarles financieramente.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Pasivos Diferidos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3. Se informará de las cuentas de los pasivos diferidos por tipo, monto y naturaleza, así como las características significativas que les impacten o pudieran impactarles financieramente.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Provisiones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4. Se informará de las cuentas de provisiones por tipo, monto y naturaleza, así como las características significativas que les impacten.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Otros Pasivos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5. De las cuentas de otros pasivos se informará por tipo circulante o no circulante, los montos totales y sus características cualitativas significativas que les impacten financieramente.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III) NOTAS AL ESTADO DE VARIACIÓN EN LA HACIENDA PÚBLICA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1. Se informará de manera agrupada, acerca de las modificaciones al patrimonio contribuido por tipo, naturaleza y monto.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2. Se informará de manera agrupada, acerca del monto y procedencia de los recursos que modifican al patrimonio generado.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IV) NOTAS AL ESTADO DE FLUJOS DE EFECTIVO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1. Presentar el análisis de las cifras del periodo actual (20XN) y periodo anterior (20XN-1) del Efectivo y Equivalentes al Efectivo, al Final del Ejercicio del Estado de Flujos de Efectivo, respecto a la composición del rubro de Efectivo y Equivalentes, utilizando el siguiente cuadro:</w:t>
            </w:r>
          </w:p>
          <w:p w:rsidR="00904123" w:rsidRDefault="00904123" w:rsidP="0090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5E83" w:rsidRDefault="00A45E83">
      <w:pPr>
        <w:rPr>
          <w:rFonts w:ascii="Arial" w:hAnsi="Arial" w:cs="Arial"/>
        </w:rPr>
      </w:pPr>
    </w:p>
    <w:p w:rsidR="00B157EC" w:rsidRDefault="00B157E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94"/>
        <w:gridCol w:w="1276"/>
        <w:gridCol w:w="3908"/>
      </w:tblGrid>
      <w:tr w:rsidR="00425DF0" w:rsidRPr="00EB7BF7" w:rsidTr="00FC59DA">
        <w:trPr>
          <w:jc w:val="center"/>
        </w:trPr>
        <w:tc>
          <w:tcPr>
            <w:tcW w:w="3794" w:type="dxa"/>
            <w:shd w:val="clear" w:color="auto" w:fill="auto"/>
          </w:tcPr>
          <w:p w:rsidR="00FC59DA" w:rsidRPr="00EB7BF7" w:rsidRDefault="007E4F17" w:rsidP="00FC59DA">
            <w:pPr>
              <w:tabs>
                <w:tab w:val="center" w:pos="1789"/>
              </w:tabs>
              <w:rPr>
                <w:rFonts w:ascii="Arial" w:hAnsi="Arial" w:cs="Arial"/>
                <w:b/>
                <w:sz w:val="20"/>
              </w:rPr>
            </w:pPr>
            <w:r w:rsidRPr="00EB7BF7">
              <w:rPr>
                <w:rFonts w:ascii="Arial" w:hAnsi="Arial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5080" t="13335" r="13970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494AF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A9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ykN5RuNKsKrV1oYE6VE9m0dNfzikdN0T1fFo/HIy4JsFj+SNS7g4A0F241fNwIYAfqzV&#10;sbVDgIQqoGNsyenWEn70iMJjni9ms3yGEb3qElJeHY11/gvXAwpChZ23RHS9r7VS0HhtsxiGHB6d&#10;D7RIeXUIUZXeCClj/6VCY4UXIU7QOC0FC8p4sd2ulhYdSJig+MUc35lZvVcsgvWcsPVF9kTIswzB&#10;pQp4kBjQuUjnEfm5SBfr+XpeTIr8bj0p0qaZPGzqYnK3yT7Pmk9NXTfZr0AtK8peMMZVYHcd16z4&#10;u3G4LM550G4DeytD8hY91gvIXv+RdOxsaOZ5LHaanbb22nGY0Gh82aawAq/vIL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NEB8D0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FC59DA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25DF0" w:rsidRPr="00EB7BF7" w:rsidRDefault="00425DF0" w:rsidP="00B15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425DF0" w:rsidRPr="00EB7BF7" w:rsidRDefault="007E4F17" w:rsidP="005B33F8">
            <w:pPr>
              <w:tabs>
                <w:tab w:val="center" w:pos="1846"/>
              </w:tabs>
              <w:rPr>
                <w:rFonts w:ascii="Arial" w:hAnsi="Arial" w:cs="Arial"/>
                <w:b/>
                <w:sz w:val="20"/>
              </w:rPr>
            </w:pPr>
            <w:r w:rsidRPr="00EB7BF7">
              <w:rPr>
                <w:rFonts w:ascii="Arial" w:hAnsi="Arial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5080" t="13335" r="13970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A17E6B7" id="AutoShape 3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B6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O7CeAbjCoiq1M6GBulJPZsnTX84pHTVEdXyGPxyNpCbhYzkTUq4OANF9sMXzSCGAH6c&#10;1amxfYCEKaBTlOR8k4SfPKLwMc+X83k+x4iOvoQUY6Kxzn/mukfBKLHzloi285VWCoTXNotlyPHJ&#10;+UCLFGNCqKr0VkgZ9ZcKDSVehjrB47QULDjjxbb7Slp0JGGD4i/2+C7M6oNiEazjhG2utidCXmwo&#10;LlXAg8aAztW6rMjPZbrcLDaL2WSW328ms7SuJ4/baja532af5vVdXVV19itQy2ZFJxjjKrAb1zWb&#10;/d06XB/OZdFuC3sbQ/IWPc4LyI7/kXRUNoh5WYu9ZuedHRWHDY3B19cUnsDrO9iv3/z6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nmLweh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5B33F8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425DF0" w:rsidRPr="00EB7BF7" w:rsidTr="00FC59DA">
        <w:trPr>
          <w:jc w:val="center"/>
        </w:trPr>
        <w:tc>
          <w:tcPr>
            <w:tcW w:w="3794" w:type="dxa"/>
            <w:shd w:val="clear" w:color="auto" w:fill="auto"/>
          </w:tcPr>
          <w:p w:rsidR="00425DF0" w:rsidRPr="00EB7BF7" w:rsidRDefault="00904123" w:rsidP="004073AF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firma1"/>
            <w:bookmarkEnd w:id="4"/>
            <w:r>
              <w:rPr>
                <w:rFonts w:ascii="Arial" w:hAnsi="Arial" w:cs="Arial"/>
                <w:b/>
                <w:sz w:val="20"/>
              </w:rPr>
              <w:t>ARICELA LOPEZ LOPEZ</w:t>
            </w:r>
          </w:p>
          <w:p w:rsidR="00425DF0" w:rsidRPr="00EB7BF7" w:rsidRDefault="00904123" w:rsidP="00F13D94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Cargo1"/>
            <w:bookmarkEnd w:id="5"/>
            <w:r>
              <w:rPr>
                <w:rFonts w:ascii="Arial" w:hAnsi="Arial" w:cs="Arial"/>
                <w:b/>
                <w:sz w:val="20"/>
              </w:rPr>
              <w:t>PRESIDENTA MUNICIPAL</w:t>
            </w:r>
          </w:p>
        </w:tc>
        <w:tc>
          <w:tcPr>
            <w:tcW w:w="1276" w:type="dxa"/>
            <w:shd w:val="clear" w:color="auto" w:fill="auto"/>
          </w:tcPr>
          <w:p w:rsidR="00425DF0" w:rsidRPr="00EB7BF7" w:rsidRDefault="00425DF0" w:rsidP="00B15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425DF0" w:rsidRPr="00EB7BF7" w:rsidRDefault="00904123" w:rsidP="00BA791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firma2"/>
            <w:bookmarkEnd w:id="6"/>
            <w:r>
              <w:rPr>
                <w:rFonts w:ascii="Arial" w:hAnsi="Arial" w:cs="Arial"/>
                <w:b/>
                <w:sz w:val="20"/>
              </w:rPr>
              <w:t>YOVANA PEREZ SANCHEZ</w:t>
            </w:r>
          </w:p>
          <w:p w:rsidR="001F0913" w:rsidRPr="00EB7BF7" w:rsidRDefault="00904123" w:rsidP="00054D5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7" w:name="Cargo2"/>
            <w:bookmarkEnd w:id="7"/>
            <w:r>
              <w:rPr>
                <w:rFonts w:ascii="Arial" w:hAnsi="Arial" w:cs="Arial"/>
                <w:b/>
                <w:sz w:val="20"/>
              </w:rPr>
              <w:t>ENCARGADA DE LA HACIENDA</w:t>
            </w:r>
          </w:p>
        </w:tc>
      </w:tr>
    </w:tbl>
    <w:p w:rsidR="00536F66" w:rsidRDefault="00536F66" w:rsidP="00B157EC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978"/>
      </w:tblGrid>
      <w:tr w:rsidR="00721735" w:rsidRPr="00721735" w:rsidTr="003F7AB9">
        <w:tc>
          <w:tcPr>
            <w:tcW w:w="8978" w:type="dxa"/>
            <w:shd w:val="clear" w:color="auto" w:fill="auto"/>
          </w:tcPr>
          <w:p w:rsidR="00721735" w:rsidRPr="00721735" w:rsidRDefault="00904123" w:rsidP="00523D61">
            <w:pPr>
              <w:jc w:val="center"/>
              <w:rPr>
                <w:rFonts w:ascii="C39HrP24DhTt" w:hAnsi="C39HrP24DhTt" w:cs="Arial"/>
                <w:sz w:val="44"/>
                <w:szCs w:val="44"/>
              </w:rPr>
            </w:pPr>
            <w:bookmarkStart w:id="8" w:name="codigo"/>
            <w:bookmarkEnd w:id="8"/>
            <w:r>
              <w:rPr>
                <w:rFonts w:ascii="C39HrP24DhTt" w:hAnsi="C39HrP24DhTt" w:cs="Arial"/>
                <w:sz w:val="44"/>
                <w:szCs w:val="44"/>
              </w:rPr>
              <w:t>ASEJ2024-17-20-08-2025-1</w:t>
            </w:r>
          </w:p>
        </w:tc>
      </w:tr>
    </w:tbl>
    <w:p w:rsidR="00425DF0" w:rsidRDefault="00425DF0" w:rsidP="00B157EC">
      <w:pPr>
        <w:rPr>
          <w:rFonts w:ascii="Arial" w:hAnsi="Arial" w:cs="Arial"/>
          <w:sz w:val="20"/>
        </w:rPr>
      </w:pPr>
    </w:p>
    <w:p w:rsidR="00B157EC" w:rsidRPr="00B157EC" w:rsidRDefault="00B157EC" w:rsidP="00B157E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:rsidR="00B157EC" w:rsidRDefault="00B157EC">
      <w:pPr>
        <w:rPr>
          <w:rFonts w:ascii="Arial" w:hAnsi="Arial" w:cs="Arial"/>
        </w:rPr>
      </w:pPr>
    </w:p>
    <w:p w:rsidR="00B157EC" w:rsidRPr="007326BD" w:rsidRDefault="00B157EC">
      <w:pPr>
        <w:rPr>
          <w:rFonts w:ascii="Arial" w:hAnsi="Arial" w:cs="Arial"/>
        </w:rPr>
      </w:pPr>
    </w:p>
    <w:sectPr w:rsidR="00B157E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83"/>
    <w:rsid w:val="00054D51"/>
    <w:rsid w:val="001213FD"/>
    <w:rsid w:val="00150A8F"/>
    <w:rsid w:val="001F0913"/>
    <w:rsid w:val="001F5C2A"/>
    <w:rsid w:val="002403D3"/>
    <w:rsid w:val="002E6C50"/>
    <w:rsid w:val="00301134"/>
    <w:rsid w:val="003F7AB9"/>
    <w:rsid w:val="0040191D"/>
    <w:rsid w:val="004073AF"/>
    <w:rsid w:val="00425DF0"/>
    <w:rsid w:val="005056F4"/>
    <w:rsid w:val="00523D61"/>
    <w:rsid w:val="00536F66"/>
    <w:rsid w:val="005B33F8"/>
    <w:rsid w:val="00721735"/>
    <w:rsid w:val="007326BD"/>
    <w:rsid w:val="007E4F17"/>
    <w:rsid w:val="00806603"/>
    <w:rsid w:val="00904123"/>
    <w:rsid w:val="00A45E83"/>
    <w:rsid w:val="00B157EC"/>
    <w:rsid w:val="00B35761"/>
    <w:rsid w:val="00BA7910"/>
    <w:rsid w:val="00CD584F"/>
    <w:rsid w:val="00D2796E"/>
    <w:rsid w:val="00D64D9B"/>
    <w:rsid w:val="00EB7BF7"/>
    <w:rsid w:val="00F13D94"/>
    <w:rsid w:val="00FA2397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Hp</cp:lastModifiedBy>
  <cp:revision>6</cp:revision>
  <dcterms:created xsi:type="dcterms:W3CDTF">2020-05-27T16:02:00Z</dcterms:created>
  <dcterms:modified xsi:type="dcterms:W3CDTF">2025-08-20T18:27:00Z</dcterms:modified>
</cp:coreProperties>
</file>