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Manual de Puesto: Director de Comunicación Social</w:t>
      </w:r>
    </w:p>
    <w:p>
      <w:pPr>
        <w:pStyle w:val="Heading1"/>
      </w:pPr>
      <w:r>
        <w:t>1. Identificación del Puesto</w:t>
      </w:r>
    </w:p>
    <w:p>
      <w:r>
        <w:t>Área: Comunicación Social</w:t>
        <w:br/>
        <w:t>Depende de: Presidente Municipal</w:t>
        <w:br/>
        <w:t>Supervisa: Prensa y redes sociales</w:t>
      </w:r>
    </w:p>
    <w:p>
      <w:pPr>
        <w:pStyle w:val="Heading1"/>
      </w:pPr>
      <w:r>
        <w:t>2. Objetivo del Puesto</w:t>
      </w:r>
    </w:p>
    <w:p>
      <w:r>
        <w:t>Informar a la ciudadanía sobre las acciones del gobierno municipal.</w:t>
      </w:r>
    </w:p>
    <w:p>
      <w:pPr>
        <w:pStyle w:val="Heading1"/>
      </w:pPr>
      <w:r>
        <w:t>3. Funciones Principales</w:t>
      </w:r>
    </w:p>
    <w:p>
      <w:pPr>
        <w:pStyle w:val="ListNumber"/>
      </w:pPr>
      <w:r>
        <w:t>Elaborar boletines y comunicados.</w:t>
      </w:r>
    </w:p>
    <w:p>
      <w:pPr>
        <w:pStyle w:val="ListNumber"/>
      </w:pPr>
      <w:r>
        <w:t>Administrar redes sociales oficiales.</w:t>
      </w:r>
    </w:p>
    <w:p>
      <w:pPr>
        <w:pStyle w:val="ListNumber"/>
      </w:pPr>
      <w:r>
        <w:t>Coordinar ruedas de prensa y eventos.</w:t>
      </w:r>
    </w:p>
    <w:p>
      <w:pPr>
        <w:pStyle w:val="ListNumber"/>
      </w:pPr>
      <w:r>
        <w:t>Cuidar la imagen institucional.</w:t>
      </w:r>
    </w:p>
    <w:p>
      <w:pPr>
        <w:pStyle w:val="ListNumber"/>
      </w:pPr>
      <w:r>
        <w:t>Documentar actividades del ayuntamiento.</w:t>
      </w:r>
    </w:p>
    <w:p>
      <w:pPr>
        <w:pStyle w:val="Heading1"/>
      </w:pPr>
      <w:r>
        <w:t>4. Responsabilidades</w:t>
      </w:r>
    </w:p>
    <w:p>
      <w:r>
        <w:t>Mantener informada a la población con información veraz y oportuna.</w:t>
      </w:r>
    </w:p>
    <w:p>
      <w:pPr>
        <w:pStyle w:val="Heading1"/>
      </w:pPr>
      <w:r>
        <w:t>5. Autoridad y Toma de Decisiones</w:t>
      </w:r>
    </w:p>
    <w:p>
      <w:r>
        <w:t>Autoriza contenidos oficiales de difusión.</w:t>
      </w:r>
    </w:p>
    <w:p>
      <w:pPr>
        <w:pStyle w:val="Heading1"/>
      </w:pPr>
      <w:r>
        <w:t>6. Relaciones Internas</w:t>
      </w:r>
    </w:p>
    <w:p>
      <w:r>
        <w:t>Todas las direcciones municipales.</w:t>
      </w:r>
    </w:p>
    <w:p>
      <w:pPr>
        <w:pStyle w:val="Heading1"/>
      </w:pPr>
      <w:r>
        <w:t>7. Relaciones Externas</w:t>
      </w:r>
    </w:p>
    <w:p>
      <w:r>
        <w:t>Medios de comunicación y ciudadanía.</w:t>
      </w:r>
    </w:p>
    <w:p>
      <w:pPr>
        <w:pStyle w:val="Heading1"/>
      </w:pPr>
      <w:r>
        <w:t>8. Requisitos del Puesto</w:t>
      </w:r>
    </w:p>
    <w:p>
      <w:r>
        <w:t>Comunicación, Mercadotecnia o carrera afín.</w:t>
      </w:r>
    </w:p>
    <w:p>
      <w:pPr>
        <w:pStyle w:val="Heading1"/>
      </w:pPr>
      <w:r>
        <w:t>9. Indicadores de Desempeño</w:t>
      </w:r>
    </w:p>
    <w:p>
      <w:r>
        <w:t>Alcance de comunicación y percepción ciudadana.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